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11B1" w14:textId="5E73CEEF" w:rsidR="001C1DE8" w:rsidRDefault="004D3A21" w:rsidP="001C1DE8">
      <w:pPr>
        <w:spacing w:after="0" w:line="259" w:lineRule="auto"/>
        <w:ind w:left="0" w:firstLine="0"/>
        <w:jc w:val="left"/>
        <w:rPr>
          <w:rFonts w:ascii="Trebuchet MS" w:hAnsi="Trebuchet MS" w:cs="Trebuchet MS"/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AC7568C" wp14:editId="44102F78">
            <wp:simplePos x="0" y="0"/>
            <wp:positionH relativeFrom="column">
              <wp:posOffset>3052445</wp:posOffset>
            </wp:positionH>
            <wp:positionV relativeFrom="paragraph">
              <wp:posOffset>965200</wp:posOffset>
            </wp:positionV>
            <wp:extent cx="1157605" cy="756920"/>
            <wp:effectExtent l="0" t="0" r="4445" b="5080"/>
            <wp:wrapTopAndBottom/>
            <wp:docPr id="38121193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DE8">
        <w:rPr>
          <w:noProof/>
        </w:rPr>
        <w:drawing>
          <wp:anchor distT="0" distB="0" distL="0" distR="0" simplePos="0" relativeHeight="251663360" behindDoc="0" locked="0" layoutInCell="1" allowOverlap="1" wp14:anchorId="2C501FAA" wp14:editId="5F656021">
            <wp:simplePos x="0" y="0"/>
            <wp:positionH relativeFrom="column">
              <wp:posOffset>1030605</wp:posOffset>
            </wp:positionH>
            <wp:positionV relativeFrom="paragraph">
              <wp:posOffset>182245</wp:posOffset>
            </wp:positionV>
            <wp:extent cx="5241290" cy="663575"/>
            <wp:effectExtent l="0" t="0" r="0" b="3175"/>
            <wp:wrapTopAndBottom/>
            <wp:docPr id="11453256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663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5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1EA6FE" w14:textId="1EE1FB56" w:rsidR="001C1DE8" w:rsidRDefault="001C1DE8" w:rsidP="001C1DE8">
      <w:pPr>
        <w:widowControl w:val="0"/>
        <w:autoSpaceDE w:val="0"/>
        <w:spacing w:line="200" w:lineRule="exact"/>
        <w:ind w:right="-6"/>
        <w:rPr>
          <w:rFonts w:ascii="Trebuchet MS" w:hAnsi="Trebuchet MS" w:cs="Trebuchet MS"/>
          <w:sz w:val="24"/>
        </w:rPr>
      </w:pPr>
    </w:p>
    <w:p w14:paraId="5BF92322" w14:textId="58AF7E73" w:rsidR="001C1DE8" w:rsidRDefault="001C1DE8" w:rsidP="001C1DE8">
      <w:pPr>
        <w:pStyle w:val="Intestazione"/>
        <w:ind w:left="1560" w:right="330"/>
        <w:jc w:val="center"/>
        <w:rPr>
          <w:rFonts w:ascii="Trebuchet MS" w:hAnsi="Trebuchet MS" w:cs="Trebuchet MS"/>
          <w:b/>
          <w:smallCaps/>
          <w:sz w:val="24"/>
          <w:szCs w:val="24"/>
        </w:rPr>
      </w:pPr>
      <w:bookmarkStart w:id="0" w:name="_Hlk164261376"/>
      <w:r w:rsidRPr="001C1DE8">
        <w:rPr>
          <w:rFonts w:ascii="Trebuchet MS" w:hAnsi="Trebuchet MS" w:cs="Trebuchet MS"/>
          <w:b/>
          <w:smallCaps/>
          <w:sz w:val="24"/>
          <w:szCs w:val="24"/>
        </w:rPr>
        <w:t>AZIENDA SPECIALE CONSORTILE CONSORZIO SOCIALE VALLE DELL’IRNO AMBITO S6 REGIONE CAMPANIA</w:t>
      </w:r>
    </w:p>
    <w:p w14:paraId="7FC5A66A" w14:textId="4163499F" w:rsidR="001C1DE8" w:rsidRPr="001C1DE8" w:rsidRDefault="001C1DE8" w:rsidP="001C1DE8">
      <w:pPr>
        <w:pStyle w:val="Intestazione"/>
        <w:ind w:left="1560" w:right="330"/>
        <w:jc w:val="center"/>
        <w:rPr>
          <w:rFonts w:ascii="Trebuchet MS" w:hAnsi="Trebuchet MS" w:cs="Trebuchet MS"/>
          <w:b/>
          <w:smallCaps/>
          <w:sz w:val="24"/>
          <w:szCs w:val="24"/>
        </w:rPr>
      </w:pPr>
      <w:r w:rsidRPr="001C1DE8">
        <w:rPr>
          <w:rFonts w:ascii="Trebuchet MS" w:hAnsi="Trebuchet MS" w:cs="Trebuchet MS"/>
          <w:b/>
          <w:smallCaps/>
          <w:sz w:val="24"/>
          <w:szCs w:val="24"/>
        </w:rPr>
        <w:t>PIANO DI ZONA SOCIALE EX L.328/2000</w:t>
      </w:r>
    </w:p>
    <w:p w14:paraId="5C8E3342" w14:textId="6B6A72A2" w:rsidR="001C1DE8" w:rsidRPr="001C1DE8" w:rsidRDefault="001C1DE8" w:rsidP="001C1DE8">
      <w:pPr>
        <w:ind w:left="1560" w:right="330"/>
        <w:jc w:val="center"/>
        <w:rPr>
          <w:rFonts w:ascii="Trebuchet MS" w:hAnsi="Trebuchet MS" w:cs="Trebuchet MS"/>
          <w:sz w:val="24"/>
        </w:rPr>
      </w:pPr>
      <w:r w:rsidRPr="001C1DE8">
        <w:rPr>
          <w:rFonts w:ascii="Trebuchet MS" w:hAnsi="Trebuchet MS" w:cs="Trebuchet MS"/>
          <w:b/>
          <w:smallCaps/>
          <w:sz w:val="24"/>
        </w:rPr>
        <w:t>- DIREZIONE -</w:t>
      </w:r>
    </w:p>
    <w:bookmarkEnd w:id="0"/>
    <w:p w14:paraId="4FAA4E99" w14:textId="77777777" w:rsidR="001C1DE8" w:rsidRDefault="001C1DE8" w:rsidP="001C1DE8">
      <w:pPr>
        <w:spacing w:after="200" w:line="120" w:lineRule="atLeast"/>
        <w:rPr>
          <w:rFonts w:ascii="Trebuchet MS" w:hAnsi="Trebuchet MS" w:cs="Calibri Light"/>
          <w:b/>
          <w:bCs/>
          <w:szCs w:val="20"/>
        </w:rPr>
      </w:pPr>
    </w:p>
    <w:p w14:paraId="7A6E6AC5" w14:textId="59488F32" w:rsidR="001C1DE8" w:rsidRPr="000811AD" w:rsidRDefault="001C1DE8" w:rsidP="001C1DE8">
      <w:pPr>
        <w:spacing w:after="200" w:line="120" w:lineRule="atLeast"/>
        <w:ind w:left="1560" w:right="330"/>
        <w:rPr>
          <w:rFonts w:ascii="Trebuchet MS" w:hAnsi="Trebuchet MS" w:cs="Trebuchet MS"/>
          <w:color w:val="00000A"/>
          <w:szCs w:val="20"/>
          <w:lang w:eastAsia="ar-SA"/>
        </w:rPr>
      </w:pPr>
      <w:r w:rsidRPr="000811AD">
        <w:rPr>
          <w:rFonts w:ascii="Trebuchet MS" w:hAnsi="Trebuchet MS" w:cs="Calibri Light"/>
          <w:b/>
          <w:bCs/>
          <w:szCs w:val="20"/>
        </w:rPr>
        <w:t xml:space="preserve">PROCEDURA APERTA TELEMATICA AI SENSI dell’art. 71 del D. Lgs. 36/2023 </w:t>
      </w:r>
      <w:r w:rsidRPr="000811AD">
        <w:rPr>
          <w:rFonts w:ascii="Trebuchet MS" w:hAnsi="Trebuchet MS" w:cs="Trebuchet MS"/>
          <w:b/>
          <w:bCs/>
          <w:szCs w:val="20"/>
        </w:rPr>
        <w:t xml:space="preserve"> MEDIANTE IL RICORSO AL MERCATO ELETTRONICO DELLA P.A. (</w:t>
      </w:r>
      <w:proofErr w:type="spellStart"/>
      <w:r w:rsidRPr="000811AD">
        <w:rPr>
          <w:rFonts w:ascii="Trebuchet MS" w:hAnsi="Trebuchet MS" w:cs="Trebuchet MS"/>
          <w:b/>
          <w:bCs/>
          <w:szCs w:val="20"/>
        </w:rPr>
        <w:t>Me.P.A</w:t>
      </w:r>
      <w:proofErr w:type="spellEnd"/>
      <w:r w:rsidRPr="000811AD">
        <w:rPr>
          <w:rFonts w:ascii="Trebuchet MS" w:hAnsi="Trebuchet MS" w:cs="Trebuchet MS"/>
          <w:b/>
          <w:bCs/>
          <w:szCs w:val="20"/>
        </w:rPr>
        <w:t>.) PER L’AFFIDAMENTO DEL SERVIZIO DI SEGRETARIATO SOCIALE - SUPPORTO ALLE ATTIVITA’ AMMINISTRATIV</w:t>
      </w:r>
      <w:r>
        <w:rPr>
          <w:rFonts w:ascii="Trebuchet MS" w:hAnsi="Trebuchet MS" w:cs="Trebuchet MS"/>
          <w:b/>
          <w:bCs/>
        </w:rPr>
        <w:t>O</w:t>
      </w:r>
      <w:r w:rsidRPr="000811AD">
        <w:rPr>
          <w:rFonts w:ascii="Trebuchet MS" w:hAnsi="Trebuchet MS" w:cs="Trebuchet MS"/>
          <w:b/>
          <w:bCs/>
          <w:szCs w:val="20"/>
        </w:rPr>
        <w:t xml:space="preserve"> CONTABILI – NELL’AMBITO DELLE MISURE CONNESSE AL CONTRASTO ALLA POVERTA' A VALERE SULLA QUOTA SERVIZIO FONDO NAZIONALE POVERTA’ ANNUALITA’ 2022 E 2023.</w:t>
      </w:r>
    </w:p>
    <w:p w14:paraId="7903139B" w14:textId="77777777" w:rsidR="001C1DE8" w:rsidRPr="000811AD" w:rsidRDefault="001C1DE8" w:rsidP="001C1DE8">
      <w:pPr>
        <w:pStyle w:val="Titolo2"/>
        <w:numPr>
          <w:ilvl w:val="1"/>
          <w:numId w:val="4"/>
        </w:numPr>
        <w:ind w:left="1440" w:hanging="360"/>
        <w:rPr>
          <w:rFonts w:ascii="Trebuchet MS" w:hAnsi="Trebuchet MS" w:cs="Trebuchet MS"/>
          <w:color w:val="00000A"/>
          <w:sz w:val="20"/>
          <w:szCs w:val="20"/>
        </w:rPr>
      </w:pPr>
      <w:r w:rsidRPr="000811AD">
        <w:rPr>
          <w:rFonts w:ascii="Trebuchet MS" w:hAnsi="Trebuchet MS" w:cs="Trebuchet MS"/>
          <w:color w:val="00000A"/>
          <w:sz w:val="20"/>
          <w:szCs w:val="20"/>
        </w:rPr>
        <w:t xml:space="preserve">Codice CIG: </w:t>
      </w:r>
      <w:bookmarkStart w:id="1" w:name="_Hlk166495239"/>
      <w:r w:rsidRPr="000811AD">
        <w:rPr>
          <w:rFonts w:ascii="Trebuchet MS" w:hAnsi="Trebuchet MS"/>
          <w:sz w:val="20"/>
          <w:szCs w:val="20"/>
        </w:rPr>
        <w:t>B1A3A078D8</w:t>
      </w:r>
      <w:bookmarkEnd w:id="1"/>
    </w:p>
    <w:p w14:paraId="06140DE2" w14:textId="77777777" w:rsidR="001C1DE8" w:rsidRPr="000811AD" w:rsidRDefault="001C1DE8" w:rsidP="001C1DE8">
      <w:pPr>
        <w:tabs>
          <w:tab w:val="left" w:pos="2464"/>
          <w:tab w:val="left" w:pos="3075"/>
        </w:tabs>
        <w:spacing w:after="0" w:line="200" w:lineRule="atLeast"/>
        <w:ind w:right="214"/>
        <w:rPr>
          <w:rFonts w:ascii="Trebuchet MS" w:hAnsi="Trebuchet MS" w:cs="Trebuchet MS"/>
          <w:b/>
          <w:bCs/>
          <w:color w:val="auto"/>
          <w:szCs w:val="20"/>
        </w:rPr>
      </w:pPr>
    </w:p>
    <w:p w14:paraId="4A655238" w14:textId="77777777" w:rsidR="001C1DE8" w:rsidRDefault="001C1DE8" w:rsidP="001C1DE8">
      <w:pPr>
        <w:tabs>
          <w:tab w:val="left" w:pos="1985"/>
          <w:tab w:val="left" w:pos="3075"/>
        </w:tabs>
        <w:spacing w:after="0" w:line="200" w:lineRule="atLeast"/>
        <w:ind w:left="1560" w:right="214" w:firstLine="0"/>
        <w:rPr>
          <w:rFonts w:ascii="Trebuchet MS" w:hAnsi="Trebuchet MS" w:cs="Trebuchet MS"/>
          <w:szCs w:val="20"/>
        </w:rPr>
      </w:pPr>
      <w:r w:rsidRPr="000811AD">
        <w:rPr>
          <w:rFonts w:ascii="Trebuchet MS" w:hAnsi="Trebuchet MS" w:cs="Trebuchet MS"/>
          <w:b/>
          <w:bCs/>
          <w:szCs w:val="20"/>
        </w:rPr>
        <w:t xml:space="preserve">CUP: </w:t>
      </w:r>
      <w:r w:rsidRPr="000811AD">
        <w:rPr>
          <w:rFonts w:ascii="Trebuchet MS" w:eastAsia="Times" w:hAnsi="Trebuchet MS" w:cs="Times"/>
          <w:b/>
          <w:bCs/>
          <w:szCs w:val="20"/>
        </w:rPr>
        <w:t>B41H22000370003</w:t>
      </w:r>
      <w:r w:rsidRPr="000811AD">
        <w:rPr>
          <w:rFonts w:ascii="Trebuchet MS" w:hAnsi="Trebuchet MS" w:cs="Trebuchet MS"/>
          <w:szCs w:val="20"/>
        </w:rPr>
        <w:t xml:space="preserve"> per un importo di </w:t>
      </w:r>
      <w:r w:rsidRPr="000811AD">
        <w:rPr>
          <w:rFonts w:ascii="Trebuchet MS" w:hAnsi="Trebuchet MS" w:cs="Trebuchet MS"/>
          <w:b/>
          <w:bCs/>
          <w:szCs w:val="20"/>
        </w:rPr>
        <w:t>€</w:t>
      </w:r>
      <w:r w:rsidRPr="000811AD">
        <w:rPr>
          <w:rFonts w:ascii="Trebuchet MS" w:eastAsia="Times New Roman" w:hAnsi="Trebuchet MS" w:cs="Trebuchet MS"/>
          <w:b/>
          <w:bCs/>
          <w:szCs w:val="20"/>
        </w:rPr>
        <w:t xml:space="preserve"> 55.000,29 (</w:t>
      </w:r>
      <w:r w:rsidRPr="000811AD">
        <w:rPr>
          <w:rFonts w:ascii="Trebuchet MS" w:eastAsia="Times New Roman" w:hAnsi="Trebuchet MS" w:cs="Trebuchet MS"/>
          <w:szCs w:val="20"/>
        </w:rPr>
        <w:t xml:space="preserve">oltre I.V.A.) </w:t>
      </w:r>
      <w:r w:rsidRPr="000811AD">
        <w:rPr>
          <w:rFonts w:ascii="Trebuchet MS" w:hAnsi="Trebuchet MS" w:cs="Trebuchet MS"/>
          <w:szCs w:val="20"/>
        </w:rPr>
        <w:t>a valere sulla Quota Servizio Fondo Nazionale Povertà annualità 2022;</w:t>
      </w:r>
    </w:p>
    <w:p w14:paraId="0DF80BE9" w14:textId="77777777" w:rsidR="001C1DE8" w:rsidRDefault="001C1DE8" w:rsidP="001C1DE8">
      <w:pPr>
        <w:tabs>
          <w:tab w:val="left" w:pos="1985"/>
          <w:tab w:val="left" w:pos="3075"/>
        </w:tabs>
        <w:spacing w:after="0" w:line="200" w:lineRule="atLeast"/>
        <w:ind w:left="1560" w:right="214" w:firstLine="0"/>
        <w:rPr>
          <w:rFonts w:ascii="Trebuchet MS" w:hAnsi="Trebuchet MS" w:cs="Trebuchet MS"/>
          <w:szCs w:val="20"/>
        </w:rPr>
      </w:pPr>
    </w:p>
    <w:p w14:paraId="7FE58FEC" w14:textId="1C222331" w:rsidR="001C1DE8" w:rsidRPr="000811AD" w:rsidRDefault="001C1DE8" w:rsidP="001C1DE8">
      <w:pPr>
        <w:tabs>
          <w:tab w:val="left" w:pos="1985"/>
          <w:tab w:val="left" w:pos="3075"/>
        </w:tabs>
        <w:spacing w:after="0" w:line="200" w:lineRule="atLeast"/>
        <w:ind w:left="1560" w:right="214" w:firstLine="0"/>
        <w:rPr>
          <w:rFonts w:ascii="Trebuchet MS" w:hAnsi="Trebuchet MS" w:cs="Trebuchet MS"/>
          <w:szCs w:val="20"/>
        </w:rPr>
      </w:pPr>
      <w:r w:rsidRPr="001C1DE8">
        <w:rPr>
          <w:rFonts w:ascii="Trebuchet MS" w:hAnsi="Trebuchet MS" w:cs="Trebuchet MS"/>
          <w:b/>
          <w:bCs/>
          <w:szCs w:val="20"/>
        </w:rPr>
        <w:t>C</w:t>
      </w:r>
      <w:r w:rsidRPr="000811AD">
        <w:rPr>
          <w:rFonts w:ascii="Trebuchet MS" w:hAnsi="Trebuchet MS" w:cs="Trebuchet MS"/>
          <w:b/>
          <w:bCs/>
          <w:szCs w:val="20"/>
        </w:rPr>
        <w:t>UP:</w:t>
      </w:r>
      <w:r w:rsidRPr="000811AD">
        <w:rPr>
          <w:rFonts w:ascii="Trebuchet MS" w:eastAsia="Times" w:hAnsi="Trebuchet MS" w:cs="Times"/>
          <w:b/>
          <w:bCs/>
          <w:szCs w:val="20"/>
        </w:rPr>
        <w:t xml:space="preserve"> B41H23000250003</w:t>
      </w:r>
      <w:r w:rsidRPr="000811AD">
        <w:rPr>
          <w:rFonts w:ascii="Trebuchet MS" w:hAnsi="Trebuchet MS" w:cs="Trebuchet MS"/>
          <w:szCs w:val="20"/>
        </w:rPr>
        <w:t xml:space="preserve">per un importo di </w:t>
      </w:r>
      <w:r w:rsidRPr="000811AD">
        <w:rPr>
          <w:rFonts w:ascii="Trebuchet MS" w:hAnsi="Trebuchet MS" w:cs="Trebuchet MS"/>
          <w:b/>
          <w:bCs/>
          <w:szCs w:val="20"/>
        </w:rPr>
        <w:t>€</w:t>
      </w:r>
      <w:r w:rsidRPr="000811AD">
        <w:rPr>
          <w:rFonts w:ascii="Trebuchet MS" w:eastAsia="Times New Roman" w:hAnsi="Trebuchet MS" w:cs="Trebuchet MS"/>
          <w:b/>
          <w:bCs/>
          <w:szCs w:val="20"/>
        </w:rPr>
        <w:t xml:space="preserve"> 27.500,00 (</w:t>
      </w:r>
      <w:r w:rsidRPr="000811AD">
        <w:rPr>
          <w:rFonts w:ascii="Trebuchet MS" w:eastAsia="Times New Roman" w:hAnsi="Trebuchet MS" w:cs="Trebuchet MS"/>
          <w:szCs w:val="20"/>
        </w:rPr>
        <w:t xml:space="preserve">oltre I.V.A.) </w:t>
      </w:r>
      <w:r w:rsidRPr="000811AD">
        <w:rPr>
          <w:rFonts w:ascii="Trebuchet MS" w:hAnsi="Trebuchet MS" w:cs="Trebuchet MS"/>
          <w:szCs w:val="20"/>
        </w:rPr>
        <w:t>a valere sulla Quota Servizio Fondo Nazionale Povertà annualità 2023:</w:t>
      </w:r>
    </w:p>
    <w:p w14:paraId="24CF452D" w14:textId="77777777" w:rsidR="001C1DE8" w:rsidRPr="000811AD" w:rsidRDefault="001C1DE8" w:rsidP="001C1DE8">
      <w:pPr>
        <w:tabs>
          <w:tab w:val="left" w:pos="2410"/>
        </w:tabs>
        <w:autoSpaceDE w:val="0"/>
        <w:spacing w:line="100" w:lineRule="atLeast"/>
        <w:jc w:val="left"/>
        <w:rPr>
          <w:szCs w:val="20"/>
        </w:rPr>
      </w:pPr>
    </w:p>
    <w:p w14:paraId="3E9D8D50" w14:textId="77777777" w:rsidR="001C1DE8" w:rsidRPr="000811AD" w:rsidRDefault="001C1DE8" w:rsidP="001C1DE8">
      <w:pPr>
        <w:tabs>
          <w:tab w:val="left" w:pos="2835"/>
        </w:tabs>
        <w:autoSpaceDE w:val="0"/>
        <w:spacing w:line="100" w:lineRule="atLeast"/>
        <w:ind w:left="1560"/>
        <w:jc w:val="left"/>
        <w:rPr>
          <w:rFonts w:ascii="Trebuchet MS" w:hAnsi="Trebuchet MS" w:cs="Trebuchet MS"/>
          <w:b/>
          <w:szCs w:val="20"/>
        </w:rPr>
      </w:pPr>
      <w:r w:rsidRPr="000811AD">
        <w:rPr>
          <w:rFonts w:ascii="Trebuchet MS" w:hAnsi="Trebuchet MS" w:cs="Trebuchet MS"/>
          <w:b/>
          <w:bCs/>
          <w:caps/>
          <w:szCs w:val="20"/>
        </w:rPr>
        <w:t xml:space="preserve">IMPORTO A BASE DI GARA: </w:t>
      </w:r>
      <w:r w:rsidRPr="000811AD">
        <w:rPr>
          <w:rFonts w:ascii="Trebuchet MS" w:hAnsi="Trebuchet MS" w:cs="Trebuchet MS"/>
          <w:b/>
          <w:szCs w:val="20"/>
        </w:rPr>
        <w:t>€ 82.500,29</w:t>
      </w:r>
      <w:r w:rsidRPr="000811AD">
        <w:rPr>
          <w:rFonts w:ascii="Trebuchet MS" w:hAnsi="Trebuchet MS" w:cs="Trebuchet MS"/>
          <w:szCs w:val="20"/>
        </w:rPr>
        <w:t xml:space="preserve"> oltre IVA </w:t>
      </w:r>
    </w:p>
    <w:p w14:paraId="34EF44D9" w14:textId="17B121CA" w:rsidR="000E3E33" w:rsidRDefault="000E3E33" w:rsidP="001C1DE8">
      <w:pPr>
        <w:spacing w:after="83" w:line="259" w:lineRule="auto"/>
        <w:ind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51FFBF51" w14:textId="2C903FE0" w:rsidR="000865AD" w:rsidRDefault="000E3E33" w:rsidP="000E3E33">
      <w:pPr>
        <w:spacing w:after="83" w:line="259" w:lineRule="auto"/>
        <w:ind w:left="1560" w:right="33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81652" w:rsidRPr="000E3E33">
        <w:rPr>
          <w:b/>
          <w:bCs/>
          <w:sz w:val="28"/>
          <w:szCs w:val="28"/>
        </w:rPr>
        <w:t xml:space="preserve">DICHIARAZIONE ART. 94 del </w:t>
      </w:r>
      <w:proofErr w:type="spellStart"/>
      <w:r w:rsidR="00381652" w:rsidRPr="000E3E33">
        <w:rPr>
          <w:b/>
          <w:bCs/>
          <w:sz w:val="28"/>
          <w:szCs w:val="28"/>
        </w:rPr>
        <w:t>D.Lgs.</w:t>
      </w:r>
      <w:proofErr w:type="spellEnd"/>
      <w:r w:rsidR="00381652" w:rsidRPr="000E3E33">
        <w:rPr>
          <w:b/>
          <w:bCs/>
          <w:sz w:val="28"/>
          <w:szCs w:val="28"/>
        </w:rPr>
        <w:t xml:space="preserve"> 36/2023</w:t>
      </w:r>
    </w:p>
    <w:p w14:paraId="5B5B6D27" w14:textId="18205CAE" w:rsidR="000865AD" w:rsidRDefault="000E3E33" w:rsidP="000E3E33">
      <w:pPr>
        <w:spacing w:after="83" w:line="259" w:lineRule="auto"/>
        <w:ind w:left="1560" w:right="330" w:firstLine="0"/>
        <w:jc w:val="center"/>
      </w:pPr>
      <w:r>
        <w:t xml:space="preserve">                               </w:t>
      </w:r>
      <w:r w:rsidR="00381652">
        <w:t>(esente da bollo ai sensi dell’art. 37 del DPR 445/00)</w:t>
      </w:r>
      <w:r w:rsidR="00381652">
        <w:rPr>
          <w:sz w:val="22"/>
        </w:rPr>
        <w:t xml:space="preserve"> </w:t>
      </w:r>
    </w:p>
    <w:p w14:paraId="5D774C21" w14:textId="0B8B9E45" w:rsidR="000865AD" w:rsidRDefault="00381652">
      <w:pPr>
        <w:spacing w:line="334" w:lineRule="auto"/>
        <w:ind w:left="1615" w:right="302"/>
      </w:pPr>
      <w:r>
        <w:t xml:space="preserve">Il/La sottoscritto/a 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........................................................................... ( ......... ) il …… ......................................................codice fiscale ………………………………………………………………………………</w:t>
      </w:r>
      <w:r>
        <w:rPr>
          <w:sz w:val="22"/>
        </w:rPr>
        <w:t xml:space="preserve"> </w:t>
      </w:r>
      <w:r>
        <w:t xml:space="preserve">residente a ............................................................................................................... . ( ......... ) CAP ..............via/piazza ......................................................................................................................... </w:t>
      </w:r>
      <w:r>
        <w:rPr>
          <w:sz w:val="22"/>
        </w:rPr>
        <w:t xml:space="preserve"> </w:t>
      </w:r>
      <w:r>
        <w:t xml:space="preserve">nella sua qualità di 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  <w:r>
        <w:t xml:space="preserve">della ditta/società/associazione ........................................................................................................... </w:t>
      </w:r>
      <w:r>
        <w:rPr>
          <w:sz w:val="22"/>
        </w:rPr>
        <w:t xml:space="preserve"> </w:t>
      </w:r>
      <w:r>
        <w:t>Partita IVA ............................................................... Codice fiscale ..........................................................</w:t>
      </w:r>
    </w:p>
    <w:p w14:paraId="44B07B75" w14:textId="5A081276" w:rsidR="000865AD" w:rsidRDefault="00381652">
      <w:pPr>
        <w:spacing w:line="281" w:lineRule="auto"/>
        <w:ind w:left="1615" w:right="302"/>
      </w:pPr>
      <w:r>
        <w:rPr>
          <w:sz w:val="24"/>
        </w:rPr>
        <w:t xml:space="preserve"> </w:t>
      </w:r>
      <w:r>
        <w:t>con sede legale in ...................................................................................................  (.......... ) CAP …………….</w:t>
      </w:r>
      <w:r>
        <w:rPr>
          <w:sz w:val="22"/>
        </w:rPr>
        <w:t xml:space="preserve"> </w:t>
      </w:r>
      <w:r>
        <w:t>via/piazza ................................................................................................................................</w:t>
      </w:r>
      <w:r>
        <w:rPr>
          <w:sz w:val="22"/>
        </w:rPr>
        <w:t xml:space="preserve"> </w:t>
      </w:r>
    </w:p>
    <w:p w14:paraId="417D1FCE" w14:textId="00F09507" w:rsidR="000865AD" w:rsidRDefault="00381652">
      <w:pPr>
        <w:spacing w:after="106"/>
        <w:ind w:left="1615" w:right="30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B9AD1C5" wp14:editId="7D6E6B59">
            <wp:simplePos x="0" y="0"/>
            <wp:positionH relativeFrom="column">
              <wp:posOffset>977900</wp:posOffset>
            </wp:positionH>
            <wp:positionV relativeFrom="paragraph">
              <wp:posOffset>136908</wp:posOffset>
            </wp:positionV>
            <wp:extent cx="1384300" cy="101598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0192E0B" wp14:editId="31082773">
            <wp:simplePos x="0" y="0"/>
            <wp:positionH relativeFrom="column">
              <wp:posOffset>4699000</wp:posOffset>
            </wp:positionH>
            <wp:positionV relativeFrom="paragraph">
              <wp:posOffset>136908</wp:posOffset>
            </wp:positionV>
            <wp:extent cx="1257300" cy="101598"/>
            <wp:effectExtent l="0" t="0" r="0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  <w:r>
        <w:t xml:space="preserve">telefono ..........................................................  e-mail............................................................................ </w:t>
      </w:r>
      <w:r>
        <w:rPr>
          <w:sz w:val="22"/>
        </w:rPr>
        <w:t xml:space="preserve"> </w:t>
      </w:r>
    </w:p>
    <w:p w14:paraId="5C9864D8" w14:textId="1189ADB0" w:rsidR="00381652" w:rsidRDefault="00381652" w:rsidP="00381652">
      <w:pPr>
        <w:spacing w:after="98" w:line="240" w:lineRule="auto"/>
        <w:ind w:left="1616" w:right="301" w:hanging="11"/>
        <w:contextualSpacing/>
        <w:rPr>
          <w:sz w:val="22"/>
        </w:rPr>
      </w:pPr>
      <w:r>
        <w:t>PEC ………………………………………………………………………………………………………………………………</w:t>
      </w:r>
      <w:r>
        <w:rPr>
          <w:u w:val="single" w:color="000000"/>
        </w:rPr>
        <w:t>consapevole del fatto</w:t>
      </w:r>
      <w:r>
        <w:t xml:space="preserve"> che, in caso di mendace dichiarazione, </w:t>
      </w:r>
      <w:r>
        <w:rPr>
          <w:u w:val="single" w:color="000000"/>
        </w:rPr>
        <w:t>verranno applicate</w:t>
      </w:r>
      <w:r>
        <w:t xml:space="preserve"> nei suoi riguardi, ai sensi dell’articolo 76 del T.U. D.P.R. 445/2000, le sanzioni previste dal codice penale e dalle leggi speciali in materia di falsità negli atti, uso o esibizione di falsi o contenenti dati non corrispondenti a verità, oltre alle conseguenze amministrative previste per le procedure relative agli appalti pubblici di servizi ai sensi dell’art. 94 del </w:t>
      </w:r>
      <w:proofErr w:type="spellStart"/>
      <w:r>
        <w:t>D.Lgs.</w:t>
      </w:r>
      <w:proofErr w:type="spellEnd"/>
      <w:r>
        <w:t xml:space="preserve"> 36/2023 in caso di falsa dichiarazione o documentazione verrà data segnalazione all’Autorità di Vigilanza dei Contratti Pubblici;</w:t>
      </w:r>
      <w:r>
        <w:rPr>
          <w:sz w:val="22"/>
        </w:rPr>
        <w:t xml:space="preserve"> </w:t>
      </w:r>
    </w:p>
    <w:p w14:paraId="39A2AE65" w14:textId="5D61A46F" w:rsidR="000865AD" w:rsidRDefault="00381652" w:rsidP="00381652">
      <w:pPr>
        <w:spacing w:after="560"/>
        <w:ind w:left="1615" w:right="302"/>
        <w:contextualSpacing/>
        <w:jc w:val="center"/>
        <w:rPr>
          <w:b/>
          <w:bCs/>
        </w:rPr>
      </w:pPr>
      <w:r w:rsidRPr="00381652">
        <w:rPr>
          <w:b/>
          <w:bCs/>
        </w:rPr>
        <w:lastRenderedPageBreak/>
        <w:t>DICHIARA</w:t>
      </w:r>
    </w:p>
    <w:p w14:paraId="456F04E9" w14:textId="77777777" w:rsidR="000865AD" w:rsidRDefault="00381652" w:rsidP="00381652">
      <w:pPr>
        <w:spacing w:after="0" w:line="259" w:lineRule="auto"/>
        <w:ind w:left="1630" w:right="149"/>
        <w:contextualSpacing/>
      </w:pPr>
      <w:r>
        <w:t>Sotto la sua personale responsabilità ai sensi dell’articolo 46 del T.U. D.P.R. 445/2000:</w:t>
      </w:r>
      <w:r>
        <w:rPr>
          <w:sz w:val="22"/>
        </w:rPr>
        <w:t xml:space="preserve"> </w:t>
      </w:r>
    </w:p>
    <w:p w14:paraId="4F1C3B55" w14:textId="43E4D4B3" w:rsidR="000865AD" w:rsidRDefault="00381652" w:rsidP="00381652">
      <w:pPr>
        <w:numPr>
          <w:ilvl w:val="0"/>
          <w:numId w:val="2"/>
        </w:numPr>
        <w:ind w:left="2111" w:hanging="506"/>
        <w:contextualSpacing/>
      </w:pPr>
      <w:r>
        <w:t>che non ricorrono le condizioni di esclusione dalla gara di appalto prescritte all’articolo 94 del D. Lgs. 36/2023, in particolare non sussistono, condanne con sentenza definitiva o decreto penale di condanna divenuto irrevocabile o sentenza di applicazione della pena su richiesta ai sensi dell’art. 444 del codice di procedura penale per i reati:</w:t>
      </w:r>
      <w:r>
        <w:rPr>
          <w:sz w:val="22"/>
        </w:rPr>
        <w:t xml:space="preserve"> </w:t>
      </w:r>
    </w:p>
    <w:p w14:paraId="091CF9CF" w14:textId="77777777" w:rsidR="000865AD" w:rsidRDefault="00381652" w:rsidP="000E3E33">
      <w:pPr>
        <w:numPr>
          <w:ilvl w:val="1"/>
          <w:numId w:val="2"/>
        </w:numPr>
        <w:spacing w:after="3" w:line="222" w:lineRule="auto"/>
        <w:ind w:left="2552" w:hanging="401"/>
      </w:pPr>
      <w:r>
        <w:t>delitti, consumati o tentati, di cui agli</w:t>
      </w:r>
      <w:hyperlink r:id="rId11" w:anchor="416">
        <w:r>
          <w:t xml:space="preserve"> </w:t>
        </w:r>
      </w:hyperlink>
      <w:hyperlink r:id="rId12" w:anchor="416">
        <w:r>
          <w:t>articoli 416, 416</w:t>
        </w:r>
      </w:hyperlink>
      <w:hyperlink r:id="rId13" w:anchor="416">
        <w:r>
          <w:t>-</w:t>
        </w:r>
      </w:hyperlink>
      <w:hyperlink r:id="rId14" w:anchor="416">
        <w:r>
          <w:t>bis del codice penale</w:t>
        </w:r>
      </w:hyperlink>
      <w:hyperlink r:id="rId15" w:anchor="416">
        <w:r>
          <w:t xml:space="preserve"> </w:t>
        </w:r>
      </w:hyperlink>
      <w:r>
        <w:t>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16" w:anchor="1990_0309_74">
        <w:r>
          <w:t xml:space="preserve">articolo 74 del testo unico delle leggi in materia di disciplina </w:t>
        </w:r>
      </w:hyperlink>
      <w:hyperlink r:id="rId17" w:anchor="1990_0309_74">
        <w:r>
          <w:t xml:space="preserve">degli stupefacenti e sostanze psicotrope, prevenzione, cura e riabilitazione dei relativi stati di </w:t>
        </w:r>
      </w:hyperlink>
      <w:hyperlink r:id="rId18" w:anchor="1990_0309_74">
        <w:r>
          <w:t>tossicodipendenza, di cui al decreto del Presidente della Repubblica 9 ottobre 1990, n. 309</w:t>
        </w:r>
      </w:hyperlink>
      <w:hyperlink r:id="rId19" w:anchor="1990_0309_74">
        <w:r>
          <w:t>,</w:t>
        </w:r>
      </w:hyperlink>
      <w:r>
        <w:t xml:space="preserve"> dall'articolo</w:t>
      </w:r>
      <w:hyperlink r:id="rId20" w:anchor="1973_0043_291-quater">
        <w:r>
          <w:t xml:space="preserve"> </w:t>
        </w:r>
      </w:hyperlink>
      <w:hyperlink r:id="rId21" w:anchor="1973_0043_291-quater">
        <w:r>
          <w:t>291</w:t>
        </w:r>
      </w:hyperlink>
      <w:hyperlink r:id="rId22" w:anchor="1973_0043_291-quater">
        <w:r>
          <w:t>-</w:t>
        </w:r>
      </w:hyperlink>
      <w:hyperlink r:id="rId23" w:anchor="1973_0043_291-quater">
        <w:r>
          <w:t xml:space="preserve">quater del testo unico delle disposizioni legislative in materia doganale, di cui </w:t>
        </w:r>
      </w:hyperlink>
      <w:hyperlink r:id="rId24" w:anchor="1973_0043_291-quater">
        <w:r>
          <w:t>al decreto del Presidente della Repubblica 23 gennaio 1973, n. 43</w:t>
        </w:r>
      </w:hyperlink>
      <w:hyperlink r:id="rId25" w:anchor="1973_0043_291-quater">
        <w:r>
          <w:t xml:space="preserve"> </w:t>
        </w:r>
      </w:hyperlink>
      <w:r>
        <w:t>e dall'</w:t>
      </w:r>
      <w:hyperlink r:id="rId26" w:anchor="452-quardiecies">
        <w:r>
          <w:t>articolo 452</w:t>
        </w:r>
      </w:hyperlink>
      <w:hyperlink r:id="rId27" w:anchor="452-quardiecies"/>
      <w:hyperlink r:id="rId28" w:anchor="452-quardiecies">
        <w:r>
          <w:t>quaterdieces del codice penale</w:t>
        </w:r>
      </w:hyperlink>
      <w:r>
        <w:t xml:space="preserve">, in quanto riconducibili alla partecipazione a un'organizzazione criminale, quale definita all'articolo 2 della decisione quadro 2008/841/GAI del Consiglio dell’Unione europea, del 24 ottobre 2008; </w:t>
      </w:r>
    </w:p>
    <w:p w14:paraId="37A82A14" w14:textId="77777777" w:rsidR="000865AD" w:rsidRDefault="00381652" w:rsidP="000E3E33">
      <w:pPr>
        <w:numPr>
          <w:ilvl w:val="1"/>
          <w:numId w:val="2"/>
        </w:numPr>
        <w:spacing w:after="3" w:line="222" w:lineRule="auto"/>
        <w:ind w:left="2552" w:hanging="401"/>
      </w:pPr>
      <w:r>
        <w:t>delitti, consumati o tentati, di cui agli</w:t>
      </w:r>
      <w:hyperlink r:id="rId29" w:anchor="317">
        <w:r>
          <w:t xml:space="preserve"> </w:t>
        </w:r>
      </w:hyperlink>
      <w:hyperlink r:id="rId30" w:anchor="317">
        <w:r>
          <w:t>articoli 317, 318, 319, 319</w:t>
        </w:r>
      </w:hyperlink>
      <w:hyperlink r:id="rId31" w:anchor="317">
        <w:r>
          <w:t>-</w:t>
        </w:r>
      </w:hyperlink>
      <w:hyperlink r:id="rId32" w:anchor="317">
        <w:r>
          <w:t>ter, 319</w:t>
        </w:r>
      </w:hyperlink>
      <w:hyperlink r:id="rId33" w:anchor="317">
        <w:r>
          <w:t>-</w:t>
        </w:r>
      </w:hyperlink>
      <w:hyperlink r:id="rId34" w:anchor="317">
        <w:r>
          <w:t xml:space="preserve">quater, 320, 321, </w:t>
        </w:r>
      </w:hyperlink>
      <w:hyperlink r:id="rId35" w:anchor="317">
        <w:r>
          <w:t>322, 322</w:t>
        </w:r>
      </w:hyperlink>
      <w:hyperlink r:id="rId36" w:anchor="317">
        <w:r>
          <w:t>-</w:t>
        </w:r>
      </w:hyperlink>
      <w:hyperlink r:id="rId37" w:anchor="317">
        <w:r>
          <w:t>bis</w:t>
        </w:r>
      </w:hyperlink>
      <w:hyperlink r:id="rId38" w:anchor="317">
        <w:r>
          <w:t>,</w:t>
        </w:r>
      </w:hyperlink>
      <w:hyperlink r:id="rId39" w:anchor="346-bis">
        <w:r>
          <w:t xml:space="preserve"> </w:t>
        </w:r>
      </w:hyperlink>
      <w:hyperlink r:id="rId40" w:anchor="346-bis">
        <w:r>
          <w:t>346</w:t>
        </w:r>
      </w:hyperlink>
      <w:hyperlink r:id="rId41" w:anchor="346-bis">
        <w:r>
          <w:t>-</w:t>
        </w:r>
      </w:hyperlink>
      <w:hyperlink r:id="rId42" w:anchor="346-bis">
        <w:r>
          <w:t>bis</w:t>
        </w:r>
      </w:hyperlink>
      <w:hyperlink r:id="rId43" w:anchor="346-bis">
        <w:r>
          <w:t>,</w:t>
        </w:r>
      </w:hyperlink>
      <w:hyperlink r:id="rId44" w:anchor="353">
        <w:r>
          <w:t xml:space="preserve"> </w:t>
        </w:r>
      </w:hyperlink>
      <w:hyperlink r:id="rId45" w:anchor="353">
        <w:r>
          <w:t>353, 353</w:t>
        </w:r>
      </w:hyperlink>
      <w:hyperlink r:id="rId46" w:anchor="353">
        <w:r>
          <w:t>-</w:t>
        </w:r>
      </w:hyperlink>
      <w:hyperlink r:id="rId47" w:anchor="353">
        <w:r>
          <w:t>bis, 354, 355 e 356 del codice penale</w:t>
        </w:r>
      </w:hyperlink>
      <w:hyperlink r:id="rId48" w:anchor="353">
        <w:r>
          <w:t xml:space="preserve"> </w:t>
        </w:r>
      </w:hyperlink>
      <w:r>
        <w:t>nonché all'</w:t>
      </w:r>
      <w:hyperlink r:id="rId49" w:anchor="2635">
        <w:r>
          <w:t xml:space="preserve">articolo 2635 </w:t>
        </w:r>
      </w:hyperlink>
      <w:hyperlink r:id="rId50" w:anchor="2635">
        <w:r>
          <w:t>del codice civile</w:t>
        </w:r>
      </w:hyperlink>
      <w:hyperlink r:id="rId51" w:anchor="2635">
        <w:r>
          <w:t>;</w:t>
        </w:r>
      </w:hyperlink>
      <w:r>
        <w:t xml:space="preserve"> </w:t>
      </w:r>
    </w:p>
    <w:p w14:paraId="49631DBA" w14:textId="77777777" w:rsidR="000865AD" w:rsidRDefault="00381652" w:rsidP="000E3E33">
      <w:pPr>
        <w:numPr>
          <w:ilvl w:val="1"/>
          <w:numId w:val="2"/>
        </w:numPr>
        <w:spacing w:after="29"/>
        <w:ind w:left="2552" w:hanging="401"/>
      </w:pPr>
      <w:r>
        <w:t>false comunicazioni sociali di cui agli</w:t>
      </w:r>
      <w:hyperlink r:id="rId52" w:anchor="2621">
        <w:r>
          <w:t xml:space="preserve"> </w:t>
        </w:r>
      </w:hyperlink>
      <w:hyperlink r:id="rId53" w:anchor="2621">
        <w:r>
          <w:t>articoli 2621</w:t>
        </w:r>
      </w:hyperlink>
      <w:hyperlink r:id="rId54" w:anchor="2621">
        <w:r>
          <w:t xml:space="preserve"> </w:t>
        </w:r>
      </w:hyperlink>
      <w:r>
        <w:t>e</w:t>
      </w:r>
      <w:hyperlink r:id="rId55" w:anchor="2622">
        <w:r>
          <w:t xml:space="preserve"> </w:t>
        </w:r>
      </w:hyperlink>
      <w:hyperlink r:id="rId56" w:anchor="2622">
        <w:r>
          <w:t>2622 del codice civile</w:t>
        </w:r>
      </w:hyperlink>
      <w:hyperlink r:id="rId57" w:anchor="2622">
        <w:r>
          <w:t>;</w:t>
        </w:r>
      </w:hyperlink>
      <w:r>
        <w:t xml:space="preserve"> </w:t>
      </w:r>
    </w:p>
    <w:p w14:paraId="7A7847F3" w14:textId="77777777" w:rsidR="000865AD" w:rsidRDefault="00381652" w:rsidP="000E3E33">
      <w:pPr>
        <w:numPr>
          <w:ilvl w:val="1"/>
          <w:numId w:val="2"/>
        </w:numPr>
        <w:ind w:left="2552" w:hanging="401"/>
      </w:pPr>
      <w:r>
        <w:t xml:space="preserve">frode ai sensi dell'articolo 1 della convenzione relativa alla tutela degli interessi finanziari delle Comunità europee, del 26 luglio 1995; </w:t>
      </w:r>
    </w:p>
    <w:p w14:paraId="63263C7D" w14:textId="77777777" w:rsidR="000E3E33" w:rsidRDefault="00381652" w:rsidP="000E3E33">
      <w:pPr>
        <w:numPr>
          <w:ilvl w:val="1"/>
          <w:numId w:val="2"/>
        </w:numPr>
        <w:tabs>
          <w:tab w:val="left" w:pos="2552"/>
        </w:tabs>
        <w:spacing w:after="3" w:line="222" w:lineRule="auto"/>
        <w:ind w:left="2552" w:hanging="401"/>
      </w:pPr>
      <w: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736D3E3E" w14:textId="18AC1756" w:rsidR="000865AD" w:rsidRDefault="00381652" w:rsidP="000E3E33">
      <w:pPr>
        <w:numPr>
          <w:ilvl w:val="1"/>
          <w:numId w:val="2"/>
        </w:numPr>
        <w:tabs>
          <w:tab w:val="left" w:pos="2552"/>
        </w:tabs>
        <w:spacing w:after="3" w:line="222" w:lineRule="auto"/>
        <w:ind w:left="2552" w:hanging="401"/>
      </w:pPr>
      <w:r>
        <w:t>delitti di cui agli</w:t>
      </w:r>
      <w:hyperlink r:id="rId58" w:anchor="648-bis">
        <w:r>
          <w:t xml:space="preserve"> </w:t>
        </w:r>
      </w:hyperlink>
      <w:hyperlink r:id="rId59" w:anchor="648-bis">
        <w:r>
          <w:t>articoli 648</w:t>
        </w:r>
      </w:hyperlink>
      <w:hyperlink r:id="rId60" w:anchor="648-bis">
        <w:r>
          <w:t>-</w:t>
        </w:r>
      </w:hyperlink>
      <w:hyperlink r:id="rId61" w:anchor="648-bis">
        <w:r>
          <w:t>bis, 648</w:t>
        </w:r>
      </w:hyperlink>
      <w:hyperlink r:id="rId62" w:anchor="648-bis">
        <w:r>
          <w:t>-</w:t>
        </w:r>
      </w:hyperlink>
      <w:hyperlink r:id="rId63" w:anchor="648-bis">
        <w:r>
          <w:t>ter e 648</w:t>
        </w:r>
      </w:hyperlink>
      <w:hyperlink r:id="rId64" w:anchor="648-bis">
        <w:r>
          <w:t>-</w:t>
        </w:r>
      </w:hyperlink>
      <w:hyperlink r:id="rId65" w:anchor="648-bis">
        <w:r>
          <w:t>ter.1 del codice penale,</w:t>
        </w:r>
      </w:hyperlink>
      <w:r>
        <w:t xml:space="preserve"> riciclaggio di proventi di attività criminose o finanziamento del terrorismo, quali definiti all'</w:t>
      </w:r>
      <w:hyperlink r:id="rId66" w:anchor="2007_0109_01">
        <w:r>
          <w:t xml:space="preserve">articolo 1 del </w:t>
        </w:r>
      </w:hyperlink>
      <w:hyperlink r:id="rId67" w:anchor="2007_0109_01">
        <w:r>
          <w:t>decreto legislativo 22 giugno 2007, n. 109</w:t>
        </w:r>
      </w:hyperlink>
      <w:hyperlink r:id="rId68" w:anchor="2007_0109_01">
        <w:r>
          <w:t>;</w:t>
        </w:r>
      </w:hyperlink>
      <w:r>
        <w:t xml:space="preserve"> </w:t>
      </w:r>
    </w:p>
    <w:p w14:paraId="587FC718" w14:textId="77777777" w:rsidR="000E3E33" w:rsidRDefault="00381652" w:rsidP="000E3E33">
      <w:pPr>
        <w:numPr>
          <w:ilvl w:val="1"/>
          <w:numId w:val="3"/>
        </w:numPr>
        <w:ind w:left="2552" w:right="302" w:hanging="425"/>
      </w:pPr>
      <w:r>
        <w:t>sfruttamento del lavoro minorile e altre forme di tratta di esseri umani definite con il decreto legislativo 4 marzo 2014, n. 24;</w:t>
      </w:r>
    </w:p>
    <w:p w14:paraId="4B02BEBB" w14:textId="30CBC86B" w:rsidR="000865AD" w:rsidRDefault="00381652" w:rsidP="000E3E33">
      <w:pPr>
        <w:numPr>
          <w:ilvl w:val="1"/>
          <w:numId w:val="3"/>
        </w:numPr>
        <w:spacing w:after="32"/>
        <w:ind w:left="2552" w:right="302" w:hanging="425"/>
      </w:pPr>
      <w:r>
        <w:t xml:space="preserve">ogni altro delitto da cui derivi, quale pena accessoria, l'incapacità di contrattare con la pubblica amministrazione. </w:t>
      </w:r>
    </w:p>
    <w:p w14:paraId="435BE699" w14:textId="77777777" w:rsidR="000865AD" w:rsidRDefault="00381652" w:rsidP="00381652">
      <w:pPr>
        <w:numPr>
          <w:ilvl w:val="0"/>
          <w:numId w:val="2"/>
        </w:numPr>
        <w:spacing w:after="32"/>
        <w:ind w:left="2111" w:hanging="506"/>
      </w:pPr>
      <w:r>
        <w:t xml:space="preserve">che ai sensi dell’articolo 94 c. 2 del </w:t>
      </w:r>
      <w:proofErr w:type="spellStart"/>
      <w:r>
        <w:t>D.Lgs.</w:t>
      </w:r>
      <w:proofErr w:type="spellEnd"/>
      <w:r>
        <w:t xml:space="preserve"> 36/2023  non sussistono le cause di esclusione la sussistenza, con riferimento ai soggetti indicati al comma 3, di ragioni di decadenza, di sospensione o di divieto previste dall'</w:t>
      </w:r>
      <w:hyperlink r:id="rId69" w:anchor="067">
        <w:r>
          <w:t xml:space="preserve">articolo 67 del codice delle leggi antimafia e delle misure di </w:t>
        </w:r>
      </w:hyperlink>
      <w:hyperlink r:id="rId70" w:anchor="067">
        <w:r>
          <w:t>prevenzione, di cui al decreto legislativo 6 settembre 2011, n. 159</w:t>
        </w:r>
      </w:hyperlink>
      <w:hyperlink r:id="rId71" w:anchor="067">
        <w:r>
          <w:t xml:space="preserve"> </w:t>
        </w:r>
      </w:hyperlink>
      <w:r>
        <w:t>o di un tentativo di infiltrazione mafiosa di cui all'</w:t>
      </w:r>
      <w:hyperlink r:id="rId72" w:anchor="084">
        <w:r>
          <w:t>articolo 84, comma 4, del medesimo codice.</w:t>
        </w:r>
      </w:hyperlink>
      <w:r>
        <w:t xml:space="preserve"> Resta fermo quanto previsto dagli</w:t>
      </w:r>
      <w:hyperlink r:id="rId73" w:anchor="088">
        <w:r>
          <w:t xml:space="preserve"> </w:t>
        </w:r>
      </w:hyperlink>
      <w:hyperlink r:id="rId74" w:anchor="088">
        <w:r>
          <w:t>articoli 88, comma 4</w:t>
        </w:r>
      </w:hyperlink>
      <w:hyperlink r:id="rId75" w:anchor="088">
        <w:r>
          <w:t>-</w:t>
        </w:r>
      </w:hyperlink>
      <w:hyperlink r:id="rId76" w:anchor="088">
        <w:r>
          <w:t>bis,</w:t>
        </w:r>
      </w:hyperlink>
      <w:r>
        <w:t xml:space="preserve"> e</w:t>
      </w:r>
      <w:hyperlink r:id="rId77" w:anchor="092">
        <w:r>
          <w:t xml:space="preserve"> </w:t>
        </w:r>
      </w:hyperlink>
      <w:hyperlink r:id="rId78" w:anchor="092">
        <w:r>
          <w:t xml:space="preserve">92, commi 2 e 3, del codice di cui al decreto legislativo n. 159 del </w:t>
        </w:r>
      </w:hyperlink>
      <w:hyperlink r:id="rId79" w:anchor="092">
        <w:r>
          <w:t>2011</w:t>
        </w:r>
      </w:hyperlink>
      <w:hyperlink r:id="rId80" w:anchor="092">
        <w:r>
          <w:t>,</w:t>
        </w:r>
      </w:hyperlink>
      <w:r>
        <w:t xml:space="preserve"> con riferimento rispettivamente alle comunicazioni antimafia e alle informazioni antimafia. La causa di esclusione di cui all’</w:t>
      </w:r>
      <w:hyperlink r:id="rId81" w:anchor="084">
        <w:r>
          <w:t xml:space="preserve">articolo 84, comma 4, del medesimo codice di cui al decreto </w:t>
        </w:r>
      </w:hyperlink>
      <w:hyperlink r:id="rId82" w:anchor="084">
        <w:r>
          <w:t>legislativo n. 159 del 201</w:t>
        </w:r>
      </w:hyperlink>
      <w:hyperlink r:id="rId83" w:anchor="084">
        <w:r>
          <w:t>1</w:t>
        </w:r>
      </w:hyperlink>
      <w:r>
        <w:t xml:space="preserve"> non opera se, entro la data dell’aggiudicazione, l’impresa sia stata ammessa al controllo giudiziario ai sensi dell’</w:t>
      </w:r>
      <w:hyperlink r:id="rId84" w:anchor="034-bis">
        <w:r>
          <w:t>articolo 34</w:t>
        </w:r>
      </w:hyperlink>
      <w:hyperlink r:id="rId85" w:anchor="034-bis">
        <w:r>
          <w:t>-</w:t>
        </w:r>
      </w:hyperlink>
      <w:hyperlink r:id="rId86" w:anchor="034-bis">
        <w:r>
          <w:t>bis del medesimo codice.</w:t>
        </w:r>
      </w:hyperlink>
      <w:r>
        <w:t xml:space="preserve"> In nessun caso l’aggiudicazione può subire dilazioni in ragione della pendenza del procedimento suindicato. </w:t>
      </w:r>
    </w:p>
    <w:p w14:paraId="37AA4D2E" w14:textId="77777777" w:rsidR="000865AD" w:rsidRDefault="00381652">
      <w:pPr>
        <w:spacing w:after="0" w:line="259" w:lineRule="auto"/>
        <w:ind w:left="1620" w:firstLine="0"/>
        <w:jc w:val="left"/>
      </w:pPr>
      <w:r>
        <w:rPr>
          <w:sz w:val="27"/>
        </w:rPr>
        <w:t xml:space="preserve"> </w:t>
      </w:r>
    </w:p>
    <w:p w14:paraId="1B5FB022" w14:textId="77777777" w:rsidR="000865AD" w:rsidRDefault="00381652">
      <w:pPr>
        <w:spacing w:after="29"/>
        <w:ind w:left="1615" w:right="302"/>
      </w:pPr>
      <w:r>
        <w:t>Ai sensi dell’art. 94 c. 7 in merito alle cause di esclusione sopra citate si precisa che:</w:t>
      </w:r>
      <w:r>
        <w:rPr>
          <w:sz w:val="22"/>
        </w:rPr>
        <w:t xml:space="preserve"> </w:t>
      </w:r>
    </w:p>
    <w:p w14:paraId="40F4DAB3" w14:textId="77777777" w:rsidR="000865AD" w:rsidRDefault="00381652">
      <w:pPr>
        <w:spacing w:after="29"/>
        <w:ind w:left="1988" w:right="302"/>
      </w:pPr>
      <w:r>
        <w:rPr>
          <w:sz w:val="19"/>
        </w:rPr>
        <w:t xml:space="preserve">□ </w:t>
      </w:r>
      <w:r>
        <w:t xml:space="preserve">  Il reato è stato depenalizzato  </w:t>
      </w:r>
    </w:p>
    <w:p w14:paraId="0C76D069" w14:textId="77777777" w:rsidR="000865AD" w:rsidRDefault="00381652">
      <w:pPr>
        <w:spacing w:after="29"/>
        <w:ind w:left="1988" w:right="302"/>
      </w:pPr>
      <w:r>
        <w:rPr>
          <w:sz w:val="19"/>
        </w:rPr>
        <w:t xml:space="preserve">□ </w:t>
      </w:r>
      <w:r>
        <w:t xml:space="preserve">  è intervenuta la riabilitazione</w:t>
      </w:r>
      <w:r>
        <w:rPr>
          <w:sz w:val="22"/>
        </w:rPr>
        <w:t xml:space="preserve"> </w:t>
      </w:r>
    </w:p>
    <w:p w14:paraId="4525F548" w14:textId="77777777" w:rsidR="000865AD" w:rsidRDefault="00381652">
      <w:pPr>
        <w:spacing w:after="29"/>
        <w:ind w:left="1988" w:right="302"/>
      </w:pPr>
      <w:r>
        <w:rPr>
          <w:sz w:val="19"/>
        </w:rPr>
        <w:t xml:space="preserve">□ </w:t>
      </w:r>
      <w:r>
        <w:t xml:space="preserve">  il reato è stato dichiarato estinto dopo la condanna  </w:t>
      </w:r>
    </w:p>
    <w:p w14:paraId="5C3F9A47" w14:textId="77777777" w:rsidR="000865AD" w:rsidRDefault="00381652">
      <w:pPr>
        <w:ind w:left="1605" w:right="2665" w:firstLine="358"/>
      </w:pPr>
      <w:r>
        <w:rPr>
          <w:sz w:val="19"/>
        </w:rPr>
        <w:t xml:space="preserve">□ </w:t>
      </w:r>
      <w:r>
        <w:t xml:space="preserve">  la condanna è stata revocata</w:t>
      </w:r>
      <w:r>
        <w:rPr>
          <w:sz w:val="22"/>
        </w:rPr>
        <w:t xml:space="preserve"> </w:t>
      </w:r>
      <w:r>
        <w:t>come risulta dal provvedimento ______________________________</w:t>
      </w:r>
      <w:r>
        <w:rPr>
          <w:sz w:val="22"/>
        </w:rPr>
        <w:t xml:space="preserve"> </w:t>
      </w:r>
    </w:p>
    <w:p w14:paraId="49AF6AE7" w14:textId="77777777" w:rsidR="00381652" w:rsidRDefault="00381652">
      <w:pPr>
        <w:ind w:left="10" w:right="5952"/>
      </w:pPr>
      <w:r>
        <w:rPr>
          <w:sz w:val="24"/>
        </w:rPr>
        <w:t xml:space="preserve"> </w:t>
      </w:r>
      <w:r>
        <w:t xml:space="preserve">                               </w:t>
      </w:r>
    </w:p>
    <w:p w14:paraId="0F0E8ECE" w14:textId="3BD542DB" w:rsidR="000865AD" w:rsidRDefault="00381652">
      <w:pPr>
        <w:ind w:left="10" w:right="5952"/>
      </w:pPr>
      <w:r>
        <w:t xml:space="preserve">                               Luogo e Data, </w:t>
      </w:r>
      <w:r>
        <w:rPr>
          <w:sz w:val="22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0DE3D3F" wp14:editId="08E064E5">
                <wp:extent cx="967740" cy="12700"/>
                <wp:effectExtent l="0" t="0" r="0" b="0"/>
                <wp:docPr id="4367" name="Group 4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" cy="12700"/>
                          <a:chOff x="0" y="0"/>
                          <a:chExt cx="967740" cy="12700"/>
                        </a:xfrm>
                      </wpg:grpSpPr>
                      <wps:wsp>
                        <wps:cNvPr id="5661" name="Shape 5661"/>
                        <wps:cNvSpPr/>
                        <wps:spPr>
                          <a:xfrm>
                            <a:off x="0" y="0"/>
                            <a:ext cx="9677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" h="12700">
                                <a:moveTo>
                                  <a:pt x="0" y="0"/>
                                </a:moveTo>
                                <a:lnTo>
                                  <a:pt x="967740" y="0"/>
                                </a:lnTo>
                                <a:lnTo>
                                  <a:pt x="9677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67" style="width:76.2pt;height:1pt;mso-position-horizontal-relative:char;mso-position-vertical-relative:line" coordsize="9677,127">
                <v:shape id="Shape 5662" style="position:absolute;width:9677;height:127;left:0;top:0;" coordsize="967740,12700" path="m0,0l967740,0l96774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8935B9" w14:textId="77777777" w:rsidR="000865AD" w:rsidRDefault="00381652">
      <w:pPr>
        <w:spacing w:after="0" w:line="259" w:lineRule="auto"/>
        <w:ind w:left="1649" w:firstLine="0"/>
        <w:jc w:val="left"/>
      </w:pPr>
      <w:r>
        <w:rPr>
          <w:sz w:val="24"/>
        </w:rPr>
        <w:t xml:space="preserve"> </w:t>
      </w:r>
    </w:p>
    <w:p w14:paraId="76DEDF95" w14:textId="77777777" w:rsidR="000865AD" w:rsidRDefault="00381652">
      <w:pPr>
        <w:spacing w:after="0" w:line="259" w:lineRule="auto"/>
        <w:ind w:left="6092" w:firstLine="0"/>
        <w:jc w:val="center"/>
      </w:pPr>
      <w:r>
        <w:t xml:space="preserve">Firma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38B51DA" wp14:editId="32CFD590">
                <wp:extent cx="2332990" cy="12700"/>
                <wp:effectExtent l="0" t="0" r="0" b="0"/>
                <wp:docPr id="4366" name="Group 4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990" cy="12700"/>
                          <a:chOff x="0" y="0"/>
                          <a:chExt cx="2332990" cy="12700"/>
                        </a:xfrm>
                      </wpg:grpSpPr>
                      <wps:wsp>
                        <wps:cNvPr id="5663" name="Shape 5663"/>
                        <wps:cNvSpPr/>
                        <wps:spPr>
                          <a:xfrm>
                            <a:off x="0" y="0"/>
                            <a:ext cx="2332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990" h="12700">
                                <a:moveTo>
                                  <a:pt x="0" y="0"/>
                                </a:moveTo>
                                <a:lnTo>
                                  <a:pt x="2332990" y="0"/>
                                </a:lnTo>
                                <a:lnTo>
                                  <a:pt x="2332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66" style="width:183.7pt;height:1pt;mso-position-horizontal-relative:char;mso-position-vertical-relative:line" coordsize="23329,127">
                <v:shape id="Shape 5664" style="position:absolute;width:23329;height:127;left:0;top:0;" coordsize="2332990,12700" path="m0,0l2332990,0l233299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F344E1D" w14:textId="77777777" w:rsidR="000865AD" w:rsidRDefault="00381652">
      <w:pPr>
        <w:spacing w:after="0" w:line="259" w:lineRule="auto"/>
        <w:ind w:left="1892" w:firstLine="0"/>
        <w:jc w:val="center"/>
      </w:pPr>
      <w:r>
        <w:t xml:space="preserve"> </w:t>
      </w:r>
    </w:p>
    <w:p w14:paraId="74A59974" w14:textId="77777777" w:rsidR="000865AD" w:rsidRDefault="00381652">
      <w:pPr>
        <w:spacing w:after="0" w:line="259" w:lineRule="auto"/>
        <w:ind w:left="1892" w:firstLine="0"/>
        <w:jc w:val="center"/>
      </w:pPr>
      <w:r>
        <w:t xml:space="preserve"> </w:t>
      </w:r>
    </w:p>
    <w:p w14:paraId="70F4FF81" w14:textId="3D45A38F" w:rsidR="000865AD" w:rsidRDefault="00381652" w:rsidP="00B271AE">
      <w:pPr>
        <w:spacing w:after="12" w:line="227" w:lineRule="auto"/>
        <w:ind w:left="1620" w:firstLine="0"/>
      </w:pPr>
      <w:r>
        <w:t xml:space="preserve">Ai sensi dell’art. 38 del D.P.R. 445/2000 non è richiesta autenticazione della sottoscrizione, </w:t>
      </w:r>
      <w:r>
        <w:rPr>
          <w:u w:val="single" w:color="000000"/>
        </w:rPr>
        <w:t>ma il sottoscrittore deve allegare copia fotostatica di un proprio documento di identità valido.</w:t>
      </w:r>
      <w:r>
        <w:t xml:space="preserve"> </w:t>
      </w:r>
    </w:p>
    <w:sectPr w:rsidR="000865AD" w:rsidSect="00381652">
      <w:headerReference w:type="default" r:id="rId87"/>
      <w:pgSz w:w="11880" w:h="16841"/>
      <w:pgMar w:top="1134" w:right="1531" w:bottom="1134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97E78" w14:textId="77777777" w:rsidR="001C1DE8" w:rsidRDefault="001C1DE8" w:rsidP="001C1DE8">
      <w:pPr>
        <w:spacing w:after="0" w:line="240" w:lineRule="auto"/>
      </w:pPr>
      <w:r>
        <w:separator/>
      </w:r>
    </w:p>
  </w:endnote>
  <w:endnote w:type="continuationSeparator" w:id="0">
    <w:p w14:paraId="6B885E18" w14:textId="77777777" w:rsidR="001C1DE8" w:rsidRDefault="001C1DE8" w:rsidP="001C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A889" w14:textId="77777777" w:rsidR="001C1DE8" w:rsidRDefault="001C1DE8" w:rsidP="001C1DE8">
      <w:pPr>
        <w:spacing w:after="0" w:line="240" w:lineRule="auto"/>
      </w:pPr>
      <w:r>
        <w:separator/>
      </w:r>
    </w:p>
  </w:footnote>
  <w:footnote w:type="continuationSeparator" w:id="0">
    <w:p w14:paraId="697B3C8C" w14:textId="77777777" w:rsidR="001C1DE8" w:rsidRDefault="001C1DE8" w:rsidP="001C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7B0C" w14:textId="77777777" w:rsidR="001C1DE8" w:rsidRPr="00684F01" w:rsidRDefault="001C1DE8" w:rsidP="001C1DE8">
    <w:pPr>
      <w:spacing w:after="83" w:line="259" w:lineRule="auto"/>
      <w:ind w:left="0" w:firstLine="0"/>
      <w:jc w:val="right"/>
      <w:rPr>
        <w:rFonts w:ascii="Trebuchet MS" w:hAnsi="Trebuchet MS"/>
        <w:i/>
        <w:iCs/>
        <w:sz w:val="22"/>
        <w:szCs w:val="22"/>
      </w:rPr>
    </w:pPr>
    <w:r w:rsidRPr="00684F01">
      <w:rPr>
        <w:rFonts w:ascii="Trebuchet MS" w:hAnsi="Trebuchet MS"/>
        <w:i/>
        <w:iCs/>
        <w:sz w:val="22"/>
        <w:szCs w:val="22"/>
      </w:rPr>
      <w:t xml:space="preserve">                       Allegato 1- BIS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E626F"/>
    <w:multiLevelType w:val="hybridMultilevel"/>
    <w:tmpl w:val="0AA6D848"/>
    <w:lvl w:ilvl="0" w:tplc="CF8CA444">
      <w:start w:val="1"/>
      <w:numFmt w:val="bullet"/>
      <w:lvlText w:val="•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889930">
      <w:start w:val="1"/>
      <w:numFmt w:val="lowerLetter"/>
      <w:lvlText w:val="%2)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C66C70">
      <w:start w:val="1"/>
      <w:numFmt w:val="lowerRoman"/>
      <w:lvlText w:val="%3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43F58">
      <w:start w:val="1"/>
      <w:numFmt w:val="decimal"/>
      <w:lvlText w:val="%4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44B22">
      <w:start w:val="1"/>
      <w:numFmt w:val="lowerLetter"/>
      <w:lvlText w:val="%5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866EA6">
      <w:start w:val="1"/>
      <w:numFmt w:val="lowerRoman"/>
      <w:lvlText w:val="%6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36F216">
      <w:start w:val="1"/>
      <w:numFmt w:val="decimal"/>
      <w:lvlText w:val="%7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62DB2">
      <w:start w:val="1"/>
      <w:numFmt w:val="lowerLetter"/>
      <w:lvlText w:val="%8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369A08">
      <w:start w:val="1"/>
      <w:numFmt w:val="lowerRoman"/>
      <w:lvlText w:val="%9"/>
      <w:lvlJc w:val="left"/>
      <w:pPr>
        <w:ind w:left="7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B2B04"/>
    <w:multiLevelType w:val="hybridMultilevel"/>
    <w:tmpl w:val="036C7ED4"/>
    <w:lvl w:ilvl="0" w:tplc="E8188B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A35F6">
      <w:start w:val="7"/>
      <w:numFmt w:val="lowerLetter"/>
      <w:lvlText w:val="%2)"/>
      <w:lvlJc w:val="left"/>
      <w:pPr>
        <w:ind w:left="1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CE534">
      <w:start w:val="1"/>
      <w:numFmt w:val="lowerRoman"/>
      <w:lvlText w:val="%3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65708">
      <w:start w:val="1"/>
      <w:numFmt w:val="decimal"/>
      <w:lvlText w:val="%4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41F3C">
      <w:start w:val="1"/>
      <w:numFmt w:val="lowerLetter"/>
      <w:lvlText w:val="%5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8290C">
      <w:start w:val="1"/>
      <w:numFmt w:val="lowerRoman"/>
      <w:lvlText w:val="%6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865CE">
      <w:start w:val="1"/>
      <w:numFmt w:val="decimal"/>
      <w:lvlText w:val="%7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CE35A6">
      <w:start w:val="1"/>
      <w:numFmt w:val="lowerLetter"/>
      <w:lvlText w:val="%8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C19D0">
      <w:start w:val="1"/>
      <w:numFmt w:val="lowerRoman"/>
      <w:lvlText w:val="%9"/>
      <w:lvlJc w:val="left"/>
      <w:pPr>
        <w:ind w:left="7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937EAE"/>
    <w:multiLevelType w:val="hybridMultilevel"/>
    <w:tmpl w:val="36EE9FB0"/>
    <w:lvl w:ilvl="0" w:tplc="CE54EFA6">
      <w:start w:val="1"/>
      <w:numFmt w:val="bullet"/>
      <w:lvlText w:val="-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4678A">
      <w:start w:val="1"/>
      <w:numFmt w:val="lowerLetter"/>
      <w:lvlText w:val="%2)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14AC">
      <w:start w:val="1"/>
      <w:numFmt w:val="lowerRoman"/>
      <w:lvlText w:val="%3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1AC942">
      <w:start w:val="1"/>
      <w:numFmt w:val="decimal"/>
      <w:lvlText w:val="%4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FA7AE8">
      <w:start w:val="1"/>
      <w:numFmt w:val="lowerLetter"/>
      <w:lvlText w:val="%5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309CC0">
      <w:start w:val="1"/>
      <w:numFmt w:val="lowerRoman"/>
      <w:lvlText w:val="%6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58001E">
      <w:start w:val="1"/>
      <w:numFmt w:val="decimal"/>
      <w:lvlText w:val="%7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6EEECA">
      <w:start w:val="1"/>
      <w:numFmt w:val="lowerLetter"/>
      <w:lvlText w:val="%8"/>
      <w:lvlJc w:val="left"/>
      <w:pPr>
        <w:ind w:left="7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408CEA">
      <w:start w:val="1"/>
      <w:numFmt w:val="lowerRoman"/>
      <w:lvlText w:val="%9"/>
      <w:lvlJc w:val="left"/>
      <w:pPr>
        <w:ind w:left="8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7174482">
    <w:abstractNumId w:val="3"/>
  </w:num>
  <w:num w:numId="2" w16cid:durableId="1258371363">
    <w:abstractNumId w:val="1"/>
  </w:num>
  <w:num w:numId="3" w16cid:durableId="805507557">
    <w:abstractNumId w:val="2"/>
  </w:num>
  <w:num w:numId="4" w16cid:durableId="621693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AD"/>
    <w:rsid w:val="00002878"/>
    <w:rsid w:val="000865AD"/>
    <w:rsid w:val="000E3E33"/>
    <w:rsid w:val="001C1DE8"/>
    <w:rsid w:val="00381652"/>
    <w:rsid w:val="004D3A21"/>
    <w:rsid w:val="00684F01"/>
    <w:rsid w:val="006D7562"/>
    <w:rsid w:val="00792916"/>
    <w:rsid w:val="007E72FE"/>
    <w:rsid w:val="00B2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F0B9"/>
  <w15:docId w15:val="{E8D5D32F-44E4-4E74-9785-D35B789A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24" w:lineRule="auto"/>
      <w:ind w:left="239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221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816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styleId="Intestazione">
    <w:name w:val="header"/>
    <w:basedOn w:val="Normale"/>
    <w:link w:val="IntestazioneCarattere"/>
    <w:rsid w:val="001C1DE8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1"/>
      <w:szCs w:val="20"/>
      <w:lang w:eastAsia="ar-SA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1C1DE8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C1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DE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osettiegatti.eu/info/norme/statali/codicepenale.htm" TargetMode="External"/><Relationship Id="rId21" Type="http://schemas.openxmlformats.org/officeDocument/2006/relationships/hyperlink" Target="https://www.bosettiegatti.eu/info/norme/statali/2023_0036.htm" TargetMode="External"/><Relationship Id="rId42" Type="http://schemas.openxmlformats.org/officeDocument/2006/relationships/hyperlink" Target="https://www.bosettiegatti.eu/info/norme/statali/codicepenale.htm" TargetMode="External"/><Relationship Id="rId47" Type="http://schemas.openxmlformats.org/officeDocument/2006/relationships/hyperlink" Target="https://www.bosettiegatti.eu/info/norme/statali/codicepenale.htm" TargetMode="External"/><Relationship Id="rId63" Type="http://schemas.openxmlformats.org/officeDocument/2006/relationships/hyperlink" Target="https://www.bosettiegatti.eu/info/norme/statali/codicepenale.htm" TargetMode="External"/><Relationship Id="rId68" Type="http://schemas.openxmlformats.org/officeDocument/2006/relationships/hyperlink" Target="https://www.bosettiegatti.eu/info/norme/statali/2023_0036.htm" TargetMode="External"/><Relationship Id="rId84" Type="http://schemas.openxmlformats.org/officeDocument/2006/relationships/hyperlink" Target="https://www.bosettiegatti.eu/info/norme/statali/2011_0159.htm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bosettiegatti.eu/info/norme/statali/2023_0036.htm" TargetMode="External"/><Relationship Id="rId11" Type="http://schemas.openxmlformats.org/officeDocument/2006/relationships/hyperlink" Target="https://www.bosettiegatti.eu/info/norme/statali/codicepenale.htm" TargetMode="External"/><Relationship Id="rId32" Type="http://schemas.openxmlformats.org/officeDocument/2006/relationships/hyperlink" Target="https://www.bosettiegatti.eu/info/norme/statali/codicepenale.htm" TargetMode="External"/><Relationship Id="rId37" Type="http://schemas.openxmlformats.org/officeDocument/2006/relationships/hyperlink" Target="https://www.bosettiegatti.eu/info/norme/statali/codicepenale.htm" TargetMode="External"/><Relationship Id="rId53" Type="http://schemas.openxmlformats.org/officeDocument/2006/relationships/hyperlink" Target="https://www.bosettiegatti.eu/info/norme/statali/codicecivile.htm" TargetMode="External"/><Relationship Id="rId58" Type="http://schemas.openxmlformats.org/officeDocument/2006/relationships/hyperlink" Target="https://www.bosettiegatti.eu/info/norme/statali/codicepenale.htm" TargetMode="External"/><Relationship Id="rId74" Type="http://schemas.openxmlformats.org/officeDocument/2006/relationships/hyperlink" Target="https://www.bosettiegatti.eu/info/norme/statali/2011_0159.htm" TargetMode="External"/><Relationship Id="rId79" Type="http://schemas.openxmlformats.org/officeDocument/2006/relationships/hyperlink" Target="https://www.bosettiegatti.eu/info/norme/statali/2011_0159.htm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yperlink" Target="https://www.bosettiegatti.eu/info/norme/statali/2023_0036.htm" TargetMode="External"/><Relationship Id="rId27" Type="http://schemas.openxmlformats.org/officeDocument/2006/relationships/hyperlink" Target="https://www.bosettiegatti.eu/info/norme/statali/codicepenale.htm" TargetMode="External"/><Relationship Id="rId30" Type="http://schemas.openxmlformats.org/officeDocument/2006/relationships/hyperlink" Target="https://www.bosettiegatti.eu/info/norme/statali/codicepenale.htm" TargetMode="External"/><Relationship Id="rId35" Type="http://schemas.openxmlformats.org/officeDocument/2006/relationships/hyperlink" Target="https://www.bosettiegatti.eu/info/norme/statali/codicepenale.htm" TargetMode="External"/><Relationship Id="rId43" Type="http://schemas.openxmlformats.org/officeDocument/2006/relationships/hyperlink" Target="https://www.bosettiegatti.eu/info/norme/statali/codicepenale.htm" TargetMode="External"/><Relationship Id="rId48" Type="http://schemas.openxmlformats.org/officeDocument/2006/relationships/hyperlink" Target="https://www.bosettiegatti.eu/info/norme/statali/codicepenale.htm" TargetMode="External"/><Relationship Id="rId56" Type="http://schemas.openxmlformats.org/officeDocument/2006/relationships/hyperlink" Target="https://www.bosettiegatti.eu/info/norme/statali/codicecivile.htm" TargetMode="External"/><Relationship Id="rId64" Type="http://schemas.openxmlformats.org/officeDocument/2006/relationships/hyperlink" Target="https://www.bosettiegatti.eu/info/norme/statali/codicepenale.htm" TargetMode="External"/><Relationship Id="rId69" Type="http://schemas.openxmlformats.org/officeDocument/2006/relationships/hyperlink" Target="https://www.bosettiegatti.eu/info/norme/statali/2011_0159.htm" TargetMode="External"/><Relationship Id="rId77" Type="http://schemas.openxmlformats.org/officeDocument/2006/relationships/hyperlink" Target="https://www.bosettiegatti.eu/info/norme/statali/2011_0159.htm" TargetMode="External"/><Relationship Id="rId8" Type="http://schemas.openxmlformats.org/officeDocument/2006/relationships/image" Target="media/image2.emf"/><Relationship Id="rId51" Type="http://schemas.openxmlformats.org/officeDocument/2006/relationships/hyperlink" Target="https://www.bosettiegatti.eu/info/norme/statali/codicecivile.htm" TargetMode="External"/><Relationship Id="rId72" Type="http://schemas.openxmlformats.org/officeDocument/2006/relationships/hyperlink" Target="https://www.bosettiegatti.eu/info/norme/statali/2011_0159.htm" TargetMode="External"/><Relationship Id="rId80" Type="http://schemas.openxmlformats.org/officeDocument/2006/relationships/hyperlink" Target="https://www.bosettiegatti.eu/info/norme/statali/2011_0159.htm" TargetMode="External"/><Relationship Id="rId85" Type="http://schemas.openxmlformats.org/officeDocument/2006/relationships/hyperlink" Target="https://www.bosettiegatti.eu/info/norme/statali/2011_0159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2023_0036.htm" TargetMode="External"/><Relationship Id="rId25" Type="http://schemas.openxmlformats.org/officeDocument/2006/relationships/hyperlink" Target="https://www.bosettiegatti.eu/info/norme/statali/2023_0036.htm" TargetMode="External"/><Relationship Id="rId33" Type="http://schemas.openxmlformats.org/officeDocument/2006/relationships/hyperlink" Target="https://www.bosettiegatti.eu/info/norme/statali/codicepenale.htm" TargetMode="External"/><Relationship Id="rId38" Type="http://schemas.openxmlformats.org/officeDocument/2006/relationships/hyperlink" Target="https://www.bosettiegatti.eu/info/norme/statali/codicepenale.htm" TargetMode="External"/><Relationship Id="rId46" Type="http://schemas.openxmlformats.org/officeDocument/2006/relationships/hyperlink" Target="https://www.bosettiegatti.eu/info/norme/statali/codicepenale.htm" TargetMode="External"/><Relationship Id="rId59" Type="http://schemas.openxmlformats.org/officeDocument/2006/relationships/hyperlink" Target="https://www.bosettiegatti.eu/info/norme/statali/codicepenale.htm" TargetMode="External"/><Relationship Id="rId67" Type="http://schemas.openxmlformats.org/officeDocument/2006/relationships/hyperlink" Target="https://www.bosettiegatti.eu/info/norme/statali/2023_0036.htm" TargetMode="External"/><Relationship Id="rId20" Type="http://schemas.openxmlformats.org/officeDocument/2006/relationships/hyperlink" Target="https://www.bosettiegatti.eu/info/norme/statali/2023_0036.htm" TargetMode="External"/><Relationship Id="rId41" Type="http://schemas.openxmlformats.org/officeDocument/2006/relationships/hyperlink" Target="https://www.bosettiegatti.eu/info/norme/statali/codicepenale.htm" TargetMode="External"/><Relationship Id="rId54" Type="http://schemas.openxmlformats.org/officeDocument/2006/relationships/hyperlink" Target="https://www.bosettiegatti.eu/info/norme/statali/codicecivile.htm" TargetMode="External"/><Relationship Id="rId62" Type="http://schemas.openxmlformats.org/officeDocument/2006/relationships/hyperlink" Target="https://www.bosettiegatti.eu/info/norme/statali/codicepenale.htm" TargetMode="External"/><Relationship Id="rId70" Type="http://schemas.openxmlformats.org/officeDocument/2006/relationships/hyperlink" Target="https://www.bosettiegatti.eu/info/norme/statali/2011_0159.htm" TargetMode="External"/><Relationship Id="rId75" Type="http://schemas.openxmlformats.org/officeDocument/2006/relationships/hyperlink" Target="https://www.bosettiegatti.eu/info/norme/statali/2011_0159.htm" TargetMode="External"/><Relationship Id="rId83" Type="http://schemas.openxmlformats.org/officeDocument/2006/relationships/hyperlink" Target="https://www.bosettiegatti.eu/info/norme/statali/2011_0159.htm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bosettiegatti.eu/info/norme/statali/codicepenale.htm" TargetMode="External"/><Relationship Id="rId23" Type="http://schemas.openxmlformats.org/officeDocument/2006/relationships/hyperlink" Target="https://www.bosettiegatti.eu/info/norme/statali/2023_0036.htm" TargetMode="External"/><Relationship Id="rId28" Type="http://schemas.openxmlformats.org/officeDocument/2006/relationships/hyperlink" Target="https://www.bosettiegatti.eu/info/norme/statali/codicepenale.htm" TargetMode="External"/><Relationship Id="rId36" Type="http://schemas.openxmlformats.org/officeDocument/2006/relationships/hyperlink" Target="https://www.bosettiegatti.eu/info/norme/statali/codicepenale.htm" TargetMode="External"/><Relationship Id="rId49" Type="http://schemas.openxmlformats.org/officeDocument/2006/relationships/hyperlink" Target="https://www.bosettiegatti.eu/info/norme/statali/codicecivile.htm" TargetMode="External"/><Relationship Id="rId57" Type="http://schemas.openxmlformats.org/officeDocument/2006/relationships/hyperlink" Target="https://www.bosettiegatti.eu/info/norme/statali/codicecivile.htm" TargetMode="External"/><Relationship Id="rId10" Type="http://schemas.openxmlformats.org/officeDocument/2006/relationships/image" Target="media/image4.jpg"/><Relationship Id="rId31" Type="http://schemas.openxmlformats.org/officeDocument/2006/relationships/hyperlink" Target="https://www.bosettiegatti.eu/info/norme/statali/codicepenale.htm" TargetMode="External"/><Relationship Id="rId44" Type="http://schemas.openxmlformats.org/officeDocument/2006/relationships/hyperlink" Target="https://www.bosettiegatti.eu/info/norme/statali/codicepenale.htm" TargetMode="External"/><Relationship Id="rId52" Type="http://schemas.openxmlformats.org/officeDocument/2006/relationships/hyperlink" Target="https://www.bosettiegatti.eu/info/norme/statali/codicecivile.htm" TargetMode="External"/><Relationship Id="rId60" Type="http://schemas.openxmlformats.org/officeDocument/2006/relationships/hyperlink" Target="https://www.bosettiegatti.eu/info/norme/statali/codicepenale.htm" TargetMode="External"/><Relationship Id="rId65" Type="http://schemas.openxmlformats.org/officeDocument/2006/relationships/hyperlink" Target="https://www.bosettiegatti.eu/info/norme/statali/codicepenale.htm" TargetMode="External"/><Relationship Id="rId73" Type="http://schemas.openxmlformats.org/officeDocument/2006/relationships/hyperlink" Target="https://www.bosettiegatti.eu/info/norme/statali/2011_0159.htm" TargetMode="External"/><Relationship Id="rId78" Type="http://schemas.openxmlformats.org/officeDocument/2006/relationships/hyperlink" Target="https://www.bosettiegatti.eu/info/norme/statali/2011_0159.htm" TargetMode="External"/><Relationship Id="rId81" Type="http://schemas.openxmlformats.org/officeDocument/2006/relationships/hyperlink" Target="https://www.bosettiegatti.eu/info/norme/statali/2011_0159.htm" TargetMode="External"/><Relationship Id="rId86" Type="http://schemas.openxmlformats.org/officeDocument/2006/relationships/hyperlink" Target="https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2023_0036.htm" TargetMode="External"/><Relationship Id="rId39" Type="http://schemas.openxmlformats.org/officeDocument/2006/relationships/hyperlink" Target="https://www.bosettiegatti.eu/info/norme/statali/codicepenale.htm" TargetMode="External"/><Relationship Id="rId34" Type="http://schemas.openxmlformats.org/officeDocument/2006/relationships/hyperlink" Target="https://www.bosettiegatti.eu/info/norme/statali/codicepenale.htm" TargetMode="External"/><Relationship Id="rId50" Type="http://schemas.openxmlformats.org/officeDocument/2006/relationships/hyperlink" Target="https://www.bosettiegatti.eu/info/norme/statali/codicecivile.htm" TargetMode="External"/><Relationship Id="rId55" Type="http://schemas.openxmlformats.org/officeDocument/2006/relationships/hyperlink" Target="https://www.bosettiegatti.eu/info/norme/statali/codicecivile.htm" TargetMode="External"/><Relationship Id="rId76" Type="http://schemas.openxmlformats.org/officeDocument/2006/relationships/hyperlink" Target="https://www.bosettiegatti.eu/info/norme/statali/2011_0159.htm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www.bosettiegatti.eu/info/norme/statali/2011_0159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osettiegatti.eu/info/norme/statali/codicepenale.htm" TargetMode="External"/><Relationship Id="rId24" Type="http://schemas.openxmlformats.org/officeDocument/2006/relationships/hyperlink" Target="https://www.bosettiegatti.eu/info/norme/statali/2023_0036.htm" TargetMode="External"/><Relationship Id="rId40" Type="http://schemas.openxmlformats.org/officeDocument/2006/relationships/hyperlink" Target="https://www.bosettiegatti.eu/info/norme/statali/codicepenale.htm" TargetMode="External"/><Relationship Id="rId45" Type="http://schemas.openxmlformats.org/officeDocument/2006/relationships/hyperlink" Target="https://www.bosettiegatti.eu/info/norme/statali/codicepenale.htm" TargetMode="External"/><Relationship Id="rId66" Type="http://schemas.openxmlformats.org/officeDocument/2006/relationships/hyperlink" Target="https://www.bosettiegatti.eu/info/norme/statali/2023_0036.htm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bosettiegatti.eu/info/norme/statali/codicepenale.htm" TargetMode="External"/><Relationship Id="rId82" Type="http://schemas.openxmlformats.org/officeDocument/2006/relationships/hyperlink" Target="https://www.bosettiegatti.eu/info/norme/statali/2011_0159.htm" TargetMode="External"/><Relationship Id="rId19" Type="http://schemas.openxmlformats.org/officeDocument/2006/relationships/hyperlink" Target="https://www.bosettiegatti.eu/info/norme/statali/2023_003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Bandiera Claudia</dc:creator>
  <cp:keywords/>
  <cp:lastModifiedBy>segreteria1</cp:lastModifiedBy>
  <cp:revision>8</cp:revision>
  <cp:lastPrinted>2024-05-14T11:42:00Z</cp:lastPrinted>
  <dcterms:created xsi:type="dcterms:W3CDTF">2024-05-07T11:13:00Z</dcterms:created>
  <dcterms:modified xsi:type="dcterms:W3CDTF">2024-05-14T11:51:00Z</dcterms:modified>
</cp:coreProperties>
</file>